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18A" w:rsidP="00EC618A" w:rsidRDefault="00EC618A" w14:paraId="16C04F9F" w14:textId="36CC9F79">
      <w:pPr>
        <w:rPr>
          <w:b w:val="1"/>
          <w:bCs w:val="1"/>
          <w:color w:val="7030A0"/>
          <w:sz w:val="36"/>
          <w:szCs w:val="36"/>
        </w:rPr>
      </w:pPr>
      <w:bookmarkStart w:name="_Hlk114652704" w:id="0"/>
      <w:r w:rsidRPr="193A49D2" w:rsidR="00EC618A">
        <w:rPr>
          <w:b w:val="1"/>
          <w:bCs w:val="1"/>
          <w:color w:val="7030A0"/>
          <w:sz w:val="36"/>
          <w:szCs w:val="36"/>
        </w:rPr>
        <w:t xml:space="preserve">AGB </w:t>
      </w:r>
      <w:r w:rsidRPr="193A49D2" w:rsidR="00EC618A">
        <w:rPr>
          <w:b w:val="1"/>
          <w:bCs w:val="1"/>
          <w:color w:val="7030A0"/>
          <w:sz w:val="36"/>
          <w:szCs w:val="36"/>
        </w:rPr>
        <w:t>Forum Speaker</w:t>
      </w:r>
      <w:r w:rsidRPr="193A49D2" w:rsidR="00EC618A">
        <w:rPr>
          <w:b w:val="1"/>
          <w:bCs w:val="1"/>
          <w:color w:val="7030A0"/>
          <w:sz w:val="36"/>
          <w:szCs w:val="36"/>
        </w:rPr>
        <w:t xml:space="preserve"> </w:t>
      </w:r>
      <w:r w:rsidRPr="193A49D2" w:rsidR="5A9F2945">
        <w:rPr>
          <w:b w:val="1"/>
          <w:bCs w:val="1"/>
          <w:color w:val="7030A0"/>
          <w:sz w:val="36"/>
          <w:szCs w:val="36"/>
        </w:rPr>
        <w:t>Guidelines</w:t>
      </w:r>
    </w:p>
    <w:p w:rsidR="00EC618A" w:rsidP="00EC618A" w:rsidRDefault="00EC618A" w14:paraId="6ABB40AE" w14:textId="77777777"/>
    <w:p w:rsidRPr="003415F3" w:rsidR="00EC618A" w:rsidP="00EC618A" w:rsidRDefault="00EC618A" w14:paraId="2CAD3CB6" w14:textId="4D55F454">
      <w:r w:rsidRPr="00B600B4">
        <w:t>Thank</w:t>
      </w:r>
      <w:r w:rsidRPr="00B600B4">
        <w:rPr>
          <w:spacing w:val="-2"/>
        </w:rPr>
        <w:t xml:space="preserve"> </w:t>
      </w:r>
      <w:r w:rsidRPr="00B600B4">
        <w:t>you</w:t>
      </w:r>
      <w:r w:rsidRPr="00B600B4">
        <w:rPr>
          <w:spacing w:val="-3"/>
        </w:rPr>
        <w:t xml:space="preserve"> </w:t>
      </w:r>
      <w:r w:rsidRPr="00B600B4">
        <w:t>for</w:t>
      </w:r>
      <w:r w:rsidR="00495BCB">
        <w:t xml:space="preserve"> your willingness to serve as </w:t>
      </w:r>
      <w:r w:rsidRPr="00B600B4">
        <w:t>a</w:t>
      </w:r>
      <w:r w:rsidR="00495BCB">
        <w:rPr>
          <w:spacing w:val="-3"/>
        </w:rPr>
        <w:t xml:space="preserve"> speaker/</w:t>
      </w:r>
      <w:r w:rsidRPr="00B600B4">
        <w:t>facilitator</w:t>
      </w:r>
      <w:r w:rsidRPr="00B600B4">
        <w:rPr>
          <w:spacing w:val="-3"/>
        </w:rPr>
        <w:t xml:space="preserve"> </w:t>
      </w:r>
      <w:r w:rsidRPr="00B600B4">
        <w:t>for</w:t>
      </w:r>
      <w:r w:rsidRPr="00B600B4">
        <w:rPr>
          <w:spacing w:val="-3"/>
        </w:rPr>
        <w:t xml:space="preserve"> </w:t>
      </w:r>
      <w:r w:rsidRPr="00B600B4">
        <w:t xml:space="preserve">the </w:t>
      </w:r>
      <w:r w:rsidR="00495BCB">
        <w:t xml:space="preserve">2024 AGB </w:t>
      </w:r>
      <w:r w:rsidRPr="00B600B4">
        <w:t>Foundation Leadership</w:t>
      </w:r>
      <w:r>
        <w:t xml:space="preserve"> Forum</w:t>
      </w:r>
      <w:r w:rsidR="00495BCB">
        <w:t xml:space="preserve"> coming up January 28-30 in Los Angeles, California</w:t>
      </w:r>
      <w:r>
        <w:t>.</w:t>
      </w:r>
    </w:p>
    <w:p w:rsidRPr="00103AE1" w:rsidR="00EC618A" w:rsidP="00EC618A" w:rsidRDefault="00EC618A" w14:paraId="6FC5BF3B" w14:textId="77777777"/>
    <w:p w:rsidRPr="00AF0663" w:rsidR="00EC618A" w:rsidP="00EC618A" w:rsidRDefault="00C60580" w14:paraId="11F0D0C0" w14:textId="73700ACC">
      <w:r w:rsidR="00C60580">
        <w:rPr/>
        <w:t xml:space="preserve">If you have any questions </w:t>
      </w:r>
      <w:r w:rsidR="000B45CE">
        <w:rPr/>
        <w:t xml:space="preserve">or need any </w:t>
      </w:r>
      <w:r w:rsidR="000B45CE">
        <w:rPr/>
        <w:t>assistance</w:t>
      </w:r>
      <w:r w:rsidR="000B45CE">
        <w:rPr/>
        <w:t xml:space="preserve"> </w:t>
      </w:r>
      <w:r w:rsidR="00EC618A">
        <w:rPr/>
        <w:t xml:space="preserve">as you </w:t>
      </w:r>
      <w:r w:rsidR="000B45CE">
        <w:rPr/>
        <w:t xml:space="preserve">prepare for </w:t>
      </w:r>
      <w:r w:rsidR="000B45CE">
        <w:rPr/>
        <w:t>you</w:t>
      </w:r>
      <w:r w:rsidR="4475EA0A">
        <w:rPr/>
        <w:t>r</w:t>
      </w:r>
      <w:r w:rsidR="000B45CE">
        <w:rPr/>
        <w:t xml:space="preserve"> session</w:t>
      </w:r>
      <w:r w:rsidR="006D1C42">
        <w:rPr/>
        <w:t>,</w:t>
      </w:r>
      <w:r w:rsidR="00EC618A">
        <w:rPr/>
        <w:t xml:space="preserve"> please</w:t>
      </w:r>
      <w:r w:rsidR="000B45CE">
        <w:rPr/>
        <w:t xml:space="preserve"> email </w:t>
      </w:r>
      <w:hyperlink r:id="Rb6a76f810a0343ed">
        <w:r w:rsidRPr="193A49D2" w:rsidR="00EC618A">
          <w:rPr>
            <w:rStyle w:val="Hyperlink"/>
          </w:rPr>
          <w:t>foundations@AGB.org</w:t>
        </w:r>
      </w:hyperlink>
      <w:r w:rsidR="00EC618A">
        <w:rPr/>
        <w:t>.</w:t>
      </w:r>
    </w:p>
    <w:p w:rsidR="00874D79" w:rsidP="00874D79" w:rsidRDefault="00874D79" w14:paraId="4B50DDA7" w14:textId="77777777">
      <w:pPr>
        <w:rPr>
          <w:b/>
          <w:bCs/>
          <w:color w:val="6E2E9F"/>
        </w:rPr>
      </w:pPr>
      <w:bookmarkStart w:name="_Hlk114495675" w:id="1"/>
      <w:bookmarkStart w:name="_Hlk114652737" w:id="2"/>
    </w:p>
    <w:p w:rsidR="001B5591" w:rsidP="001B5591" w:rsidRDefault="00874D79" w14:paraId="2E1F223C" w14:textId="7A43CC74">
      <w:pPr>
        <w:rPr>
          <w:b/>
          <w:bCs/>
          <w:color w:val="6E2E9F"/>
        </w:rPr>
      </w:pPr>
      <w:r w:rsidRPr="00FC64EB">
        <w:rPr>
          <w:b/>
          <w:bCs/>
          <w:color w:val="6E2E9F"/>
        </w:rPr>
        <w:t>Objectives</w:t>
      </w:r>
      <w:r w:rsidRPr="00FC64EB">
        <w:rPr>
          <w:b/>
          <w:bCs/>
          <w:color w:val="6E2E9F"/>
          <w:spacing w:val="-11"/>
        </w:rPr>
        <w:t xml:space="preserve"> </w:t>
      </w:r>
      <w:r w:rsidRPr="00FC64EB">
        <w:rPr>
          <w:b/>
          <w:bCs/>
          <w:color w:val="6E2E9F"/>
        </w:rPr>
        <w:t>for</w:t>
      </w:r>
      <w:r w:rsidRPr="00FC64EB">
        <w:rPr>
          <w:b/>
          <w:bCs/>
          <w:color w:val="6E2E9F"/>
          <w:spacing w:val="-11"/>
        </w:rPr>
        <w:t xml:space="preserve"> </w:t>
      </w:r>
      <w:r w:rsidR="001B5591">
        <w:rPr>
          <w:b/>
          <w:bCs/>
          <w:color w:val="6E2E9F"/>
        </w:rPr>
        <w:t>AGB Conference Sessions</w:t>
      </w:r>
      <w:bookmarkEnd w:id="1"/>
    </w:p>
    <w:p w:rsidRPr="002E603C" w:rsidR="001B5591" w:rsidP="001B5591" w:rsidRDefault="001B5591" w14:paraId="39DCD867" w14:textId="77777777">
      <w:pPr>
        <w:rPr>
          <w:bCs/>
          <w:spacing w:val="-5"/>
        </w:rPr>
      </w:pPr>
    </w:p>
    <w:p w:rsidRPr="002E603C" w:rsidR="00874D79" w:rsidP="00874D79" w:rsidRDefault="001B5591" w14:paraId="3FD2142A" w14:textId="265133D2">
      <w:pPr>
        <w:rPr>
          <w:bCs/>
          <w:spacing w:val="-5"/>
        </w:rPr>
      </w:pPr>
      <w:r>
        <w:rPr>
          <w:bCs/>
          <w:spacing w:val="-5"/>
        </w:rPr>
        <w:t xml:space="preserve">We strive to ensure that sessions are: </w:t>
      </w:r>
    </w:p>
    <w:p w:rsidRPr="00FC64EB" w:rsidR="00874D79" w:rsidP="00874D79" w:rsidRDefault="00874D79" w14:paraId="795C6400" w14:textId="77777777">
      <w:pPr>
        <w:ind w:left="115"/>
        <w:rPr>
          <w:b/>
          <w:spacing w:val="-5"/>
        </w:rPr>
      </w:pPr>
    </w:p>
    <w:p w:rsidRPr="00FC64EB" w:rsidR="00874D79" w:rsidP="00DA257F" w:rsidRDefault="001B5591" w14:paraId="68753E8C" w14:textId="6B8A9428">
      <w:pPr>
        <w:pStyle w:val="ListParagraph"/>
        <w:numPr>
          <w:ilvl w:val="0"/>
          <w:numId w:val="7"/>
        </w:numPr>
      </w:pPr>
      <w:r>
        <w:rPr>
          <w:b/>
          <w:bCs/>
        </w:rPr>
        <w:t>R</w:t>
      </w:r>
      <w:r w:rsidRPr="00F2094E" w:rsidR="00874D79">
        <w:rPr>
          <w:b/>
          <w:bCs/>
        </w:rPr>
        <w:t>elevant</w:t>
      </w:r>
      <w:r>
        <w:rPr>
          <w:b/>
          <w:bCs/>
        </w:rPr>
        <w:t xml:space="preserve">, </w:t>
      </w:r>
      <w:r w:rsidRPr="001B5591">
        <w:t>addressin</w:t>
      </w:r>
      <w:r w:rsidR="00B43A9E">
        <w:t xml:space="preserve">g </w:t>
      </w:r>
      <w:r w:rsidR="00667D8C">
        <w:t xml:space="preserve">issues of concern to board members, chief executives, and </w:t>
      </w:r>
      <w:r w:rsidR="000C784D">
        <w:t xml:space="preserve">other staff of </w:t>
      </w:r>
      <w:r w:rsidRPr="000C784D" w:rsidR="00667D8C">
        <w:rPr>
          <w:b/>
          <w:bCs/>
        </w:rPr>
        <w:t>public college and university</w:t>
      </w:r>
      <w:r w:rsidR="0063308B">
        <w:rPr>
          <w:b/>
          <w:bCs/>
        </w:rPr>
        <w:t xml:space="preserve"> foundations.</w:t>
      </w:r>
    </w:p>
    <w:p w:rsidRPr="00FC64EB" w:rsidR="00874D79" w:rsidP="00DA257F" w:rsidRDefault="0063308B" w14:paraId="74ED6616" w14:textId="1EE07FEF">
      <w:pPr>
        <w:pStyle w:val="ListParagraph"/>
        <w:numPr>
          <w:ilvl w:val="0"/>
          <w:numId w:val="7"/>
        </w:numPr>
        <w:rPr/>
      </w:pPr>
      <w:r w:rsidRPr="193A49D2" w:rsidR="0063308B">
        <w:rPr>
          <w:b w:val="1"/>
          <w:bCs w:val="1"/>
        </w:rPr>
        <w:t>Engaging and memorable</w:t>
      </w:r>
      <w:r w:rsidR="0063308B">
        <w:rPr/>
        <w:t>,</w:t>
      </w:r>
      <w:r w:rsidR="00FA423A">
        <w:rPr/>
        <w:t xml:space="preserve"> </w:t>
      </w:r>
      <w:r w:rsidR="00D56D31">
        <w:rPr/>
        <w:t xml:space="preserve">framed to underscore the connection between </w:t>
      </w:r>
      <w:r w:rsidR="00EB7042">
        <w:rPr/>
        <w:t xml:space="preserve">issues addressed </w:t>
      </w:r>
      <w:r w:rsidR="00D56D31">
        <w:rPr/>
        <w:t>and the participants work as foundat</w:t>
      </w:r>
      <w:r w:rsidR="2B300694">
        <w:rPr/>
        <w:t>i</w:t>
      </w:r>
      <w:r w:rsidR="00D56D31">
        <w:rPr/>
        <w:t>on board or staff leaders</w:t>
      </w:r>
      <w:r w:rsidR="00324B98">
        <w:rPr/>
        <w:t xml:space="preserve">, </w:t>
      </w:r>
      <w:r w:rsidR="00324B98">
        <w:rPr/>
        <w:t>providing</w:t>
      </w:r>
      <w:r w:rsidR="00324B98">
        <w:rPr/>
        <w:t xml:space="preserve"> opportunities for questions and interaction among participants, </w:t>
      </w:r>
      <w:r w:rsidR="00EB7042">
        <w:rPr/>
        <w:t xml:space="preserve">and </w:t>
      </w:r>
      <w:r w:rsidR="0054426A">
        <w:rPr/>
        <w:t xml:space="preserve">responsive to </w:t>
      </w:r>
      <w:r w:rsidR="00F516D3">
        <w:rPr/>
        <w:t xml:space="preserve">the </w:t>
      </w:r>
      <w:r w:rsidR="00F516D3">
        <w:rPr/>
        <w:t>different roles</w:t>
      </w:r>
      <w:r w:rsidR="00F516D3">
        <w:rPr/>
        <w:t xml:space="preserve">, institutional contexts, and levels of </w:t>
      </w:r>
      <w:r w:rsidR="00F516D3">
        <w:rPr/>
        <w:t>expertise</w:t>
      </w:r>
      <w:r w:rsidR="00F516D3">
        <w:rPr/>
        <w:t xml:space="preserve"> represented in the audience. </w:t>
      </w:r>
    </w:p>
    <w:p w:rsidRPr="00FA0050" w:rsidR="00FA0050" w:rsidP="003126FB" w:rsidRDefault="00F516D3" w14:paraId="1B88E465" w14:textId="77777777">
      <w:pPr>
        <w:pStyle w:val="ListParagraph"/>
        <w:numPr>
          <w:ilvl w:val="0"/>
          <w:numId w:val="7"/>
        </w:numPr>
        <w:rPr>
          <w:b/>
          <w:bCs/>
          <w:color w:val="6E2E9F"/>
        </w:rPr>
      </w:pPr>
      <w:r w:rsidRPr="00FA0050">
        <w:rPr>
          <w:b/>
          <w:bCs/>
        </w:rPr>
        <w:t>Actionable</w:t>
      </w:r>
      <w:r>
        <w:t xml:space="preserve">, </w:t>
      </w:r>
      <w:r w:rsidR="00CA21F0">
        <w:t xml:space="preserve">identifying key insights </w:t>
      </w:r>
      <w:r w:rsidR="00EC6F76">
        <w:t xml:space="preserve">from the session </w:t>
      </w:r>
      <w:r w:rsidR="00CA21F0">
        <w:t xml:space="preserve">and </w:t>
      </w:r>
      <w:r w:rsidR="00EC6F76">
        <w:t xml:space="preserve">encouraging participants to think about the ways they can </w:t>
      </w:r>
      <w:r w:rsidR="00CA21F0">
        <w:t xml:space="preserve">apply </w:t>
      </w:r>
      <w:r w:rsidR="00EC6F76">
        <w:t xml:space="preserve">session </w:t>
      </w:r>
      <w:r w:rsidR="00CA21F0">
        <w:t xml:space="preserve">learnings in their </w:t>
      </w:r>
      <w:r w:rsidR="00FA0050">
        <w:t xml:space="preserve">work as foundation board members or professionals. </w:t>
      </w:r>
      <w:bookmarkEnd w:id="2"/>
    </w:p>
    <w:p w:rsidR="006E5CC4" w:rsidP="00FA0050" w:rsidRDefault="006E5CC4" w14:paraId="262E7BE2" w14:textId="77777777">
      <w:pPr>
        <w:rPr>
          <w:b/>
          <w:bCs/>
          <w:color w:val="6E2E9F"/>
        </w:rPr>
      </w:pPr>
    </w:p>
    <w:p w:rsidRPr="00FA0050" w:rsidR="006E70DA" w:rsidP="00FA0050" w:rsidRDefault="006E70DA" w14:paraId="28BC1EA2" w14:textId="6653569C">
      <w:pPr>
        <w:rPr>
          <w:b/>
          <w:bCs/>
          <w:color w:val="6E2E9F"/>
        </w:rPr>
      </w:pPr>
      <w:r w:rsidRPr="00FA0050">
        <w:rPr>
          <w:b/>
          <w:bCs/>
          <w:color w:val="6E2E9F"/>
        </w:rPr>
        <w:t>Audiences</w:t>
      </w:r>
    </w:p>
    <w:p w:rsidR="007516DD" w:rsidP="003126FB" w:rsidRDefault="007516DD" w14:paraId="3D319433" w14:textId="77777777">
      <w:pPr>
        <w:rPr>
          <w:b/>
          <w:bCs/>
          <w:color w:val="6E2E9F"/>
        </w:rPr>
      </w:pPr>
    </w:p>
    <w:p w:rsidR="006E70DA" w:rsidP="003126FB" w:rsidRDefault="00FC47F5" w14:paraId="375DA715" w14:textId="350E946A">
      <w:pPr>
        <w:rPr>
          <w:b/>
          <w:bCs/>
          <w:color w:val="7030A0"/>
        </w:rPr>
      </w:pPr>
      <w:r>
        <w:t>Th</w:t>
      </w:r>
      <w:r w:rsidRPr="761D4838" w:rsidR="006E70DA">
        <w:t xml:space="preserve">e </w:t>
      </w:r>
      <w:r>
        <w:rPr>
          <w:b/>
          <w:bCs/>
        </w:rPr>
        <w:t>AGB F</w:t>
      </w:r>
      <w:r w:rsidRPr="00696BC5" w:rsidR="00696BC5">
        <w:rPr>
          <w:b/>
          <w:bCs/>
        </w:rPr>
        <w:t xml:space="preserve">oundation Leadership </w:t>
      </w:r>
      <w:r w:rsidRPr="00696BC5" w:rsidR="006E70DA">
        <w:rPr>
          <w:b/>
          <w:bCs/>
        </w:rPr>
        <w:t>Forum</w:t>
      </w:r>
      <w:r w:rsidRPr="761D4838" w:rsidR="006E70DA">
        <w:t xml:space="preserve"> </w:t>
      </w:r>
      <w:r>
        <w:t xml:space="preserve">is unique in </w:t>
      </w:r>
      <w:r w:rsidR="00BE4E9E">
        <w:t>engaging</w:t>
      </w:r>
      <w:r w:rsidRPr="761D4838" w:rsidR="006E70DA">
        <w:t xml:space="preserve"> </w:t>
      </w:r>
      <w:r w:rsidR="000150F3">
        <w:t>professional staff of public college and university foundations a</w:t>
      </w:r>
      <w:r w:rsidR="00332503">
        <w:t xml:space="preserve">long with foundation board members.  </w:t>
      </w:r>
      <w:r w:rsidR="00BE4E9E">
        <w:t xml:space="preserve">The conference </w:t>
      </w:r>
      <w:r w:rsidR="00436D87">
        <w:t xml:space="preserve">brings together a diverse range of foundations affiliated with different </w:t>
      </w:r>
      <w:r w:rsidR="00944467">
        <w:t xml:space="preserve">types of institutions and structured in different ways.  </w:t>
      </w:r>
      <w:r w:rsidRPr="00323EAA" w:rsidR="006E70DA">
        <w:t>We ask our facilitators to be sensitive to the different roles</w:t>
      </w:r>
      <w:r w:rsidR="00805264">
        <w:t xml:space="preserve">, </w:t>
      </w:r>
      <w:r w:rsidRPr="00323EAA" w:rsidR="006E70DA">
        <w:t>varying degrees of expertise/experience</w:t>
      </w:r>
      <w:r w:rsidR="00805264">
        <w:t xml:space="preserve">, and </w:t>
      </w:r>
      <w:r w:rsidR="00E36F25">
        <w:t>different institutional contexts of participants</w:t>
      </w:r>
      <w:r w:rsidR="006577A4">
        <w:t xml:space="preserve"> and to engage with </w:t>
      </w:r>
      <w:r w:rsidR="004F2128">
        <w:t xml:space="preserve">participants </w:t>
      </w:r>
      <w:r w:rsidR="006577A4">
        <w:t xml:space="preserve">to </w:t>
      </w:r>
      <w:r w:rsidR="0093587C">
        <w:t xml:space="preserve">ensure that presentations </w:t>
      </w:r>
      <w:r w:rsidR="005C56A0">
        <w:t>a</w:t>
      </w:r>
      <w:r w:rsidR="0093587C">
        <w:t>re well calibrated to the audience</w:t>
      </w:r>
      <w:r w:rsidR="006809D7">
        <w:t xml:space="preserve"> and </w:t>
      </w:r>
      <w:r w:rsidR="004F6D02">
        <w:t xml:space="preserve">tap the </w:t>
      </w:r>
      <w:r w:rsidR="00F679DE">
        <w:t xml:space="preserve">diverse experiences and perspectives of attendees by </w:t>
      </w:r>
      <w:r w:rsidR="005C56A0">
        <w:t>encouraging</w:t>
      </w:r>
      <w:r w:rsidR="004F6D02">
        <w:t xml:space="preserve"> interactive discussion and questions.  </w:t>
      </w:r>
    </w:p>
    <w:p w:rsidR="00EF1073" w:rsidP="003126FB" w:rsidRDefault="00EF1073" w14:paraId="0CF28CFF" w14:textId="77777777">
      <w:pPr>
        <w:rPr>
          <w:b w:val="1"/>
          <w:bCs w:val="1"/>
          <w:color w:val="7030A0"/>
        </w:rPr>
      </w:pPr>
    </w:p>
    <w:p w:rsidR="193A49D2" w:rsidP="193A49D2" w:rsidRDefault="193A49D2" w14:paraId="79C51D00" w14:textId="41B8D99D">
      <w:pPr>
        <w:pStyle w:val="Normal"/>
        <w:rPr>
          <w:b w:val="1"/>
          <w:bCs w:val="1"/>
          <w:color w:val="7030A0"/>
        </w:rPr>
      </w:pPr>
    </w:p>
    <w:p w:rsidR="193A49D2" w:rsidP="193A49D2" w:rsidRDefault="193A49D2" w14:paraId="6C5EE30D" w14:textId="32A7DE5C">
      <w:pPr>
        <w:pStyle w:val="Normal"/>
        <w:rPr>
          <w:b w:val="1"/>
          <w:bCs w:val="1"/>
          <w:color w:val="7030A0"/>
        </w:rPr>
      </w:pPr>
    </w:p>
    <w:p w:rsidR="193A49D2" w:rsidP="193A49D2" w:rsidRDefault="193A49D2" w14:paraId="3136BBA1" w14:textId="237BDF65">
      <w:pPr>
        <w:pStyle w:val="Normal"/>
        <w:rPr>
          <w:b w:val="1"/>
          <w:bCs w:val="1"/>
          <w:color w:val="7030A0"/>
        </w:rPr>
      </w:pPr>
    </w:p>
    <w:p w:rsidRPr="002E603C" w:rsidR="003126FB" w:rsidP="003126FB" w:rsidRDefault="003126FB" w14:paraId="78524681" w14:textId="0B606AEC">
      <w:pPr>
        <w:rPr>
          <w:b/>
          <w:bCs/>
          <w:color w:val="7030A0"/>
        </w:rPr>
      </w:pPr>
      <w:r w:rsidRPr="002E603C">
        <w:rPr>
          <w:b/>
          <w:bCs/>
          <w:color w:val="7030A0"/>
        </w:rPr>
        <w:t>PowerPoint Slides</w:t>
      </w:r>
    </w:p>
    <w:p w:rsidRPr="002E603C" w:rsidR="003126FB" w:rsidP="003126FB" w:rsidRDefault="003126FB" w14:paraId="0767ACAA" w14:textId="77777777">
      <w:pPr>
        <w:rPr>
          <w:b/>
          <w:bCs/>
          <w:color w:val="7030A0"/>
        </w:rPr>
      </w:pPr>
    </w:p>
    <w:p w:rsidRPr="00FC64EB" w:rsidR="00103200" w:rsidP="00103200" w:rsidRDefault="003126FB" w14:paraId="4A7BCBD9" w14:textId="764AB326">
      <w:r w:rsidR="003126FB">
        <w:rPr/>
        <w:t>Use of PowerPoint slides is optional</w:t>
      </w:r>
      <w:r w:rsidR="007D52C4">
        <w:rPr/>
        <w:t>.</w:t>
      </w:r>
      <w:r w:rsidR="003126FB">
        <w:rPr/>
        <w:t xml:space="preserve"> </w:t>
      </w:r>
      <w:r w:rsidR="00103200">
        <w:rPr/>
        <w:t>Slides are best used to illustrate key concep</w:t>
      </w:r>
      <w:r w:rsidR="00CE6273">
        <w:rPr/>
        <w:t xml:space="preserve">ts and </w:t>
      </w:r>
      <w:r w:rsidR="00103200">
        <w:rPr/>
        <w:t>share data</w:t>
      </w:r>
      <w:r w:rsidR="00CE6273">
        <w:rPr/>
        <w:t xml:space="preserve"> </w:t>
      </w:r>
      <w:r w:rsidR="00360B40">
        <w:rPr/>
        <w:t xml:space="preserve">that are more readily understood through visual representation or outlining. </w:t>
      </w:r>
      <w:r w:rsidR="001B0C23">
        <w:rPr/>
        <w:t>PowerPoint presentations can also be valuable take-away resources for participants, outlining key issues</w:t>
      </w:r>
      <w:r w:rsidR="00A41C00">
        <w:rPr/>
        <w:t xml:space="preserve">, </w:t>
      </w:r>
      <w:r w:rsidR="00A41C00">
        <w:rPr/>
        <w:t>identifying</w:t>
      </w:r>
      <w:r w:rsidR="00A41C00">
        <w:rPr/>
        <w:t xml:space="preserve"> important takeaways, and referencing/linking to pertinent resources.   </w:t>
      </w:r>
    </w:p>
    <w:p w:rsidR="006D542B" w:rsidP="006D542B" w:rsidRDefault="003126FB" w14:paraId="3A69C1CD" w14:textId="0A4832A8">
      <w:r w:rsidRPr="00FC64EB">
        <w:t>For those sessions in which slides are materially beneficial, please keep in mind the following guidelines:</w:t>
      </w:r>
    </w:p>
    <w:p w:rsidR="00D60083" w:rsidP="006D542B" w:rsidRDefault="00D60083" w14:paraId="122BB127" w14:textId="77777777"/>
    <w:p w:rsidRPr="00FC64EB" w:rsidR="003126FB" w:rsidP="00DA257F" w:rsidRDefault="003126FB" w14:paraId="53C194EA" w14:textId="3ECC3067">
      <w:pPr>
        <w:pStyle w:val="ListParagraph"/>
      </w:pPr>
      <w:r w:rsidRPr="00FC64EB">
        <w:t xml:space="preserve">AGB </w:t>
      </w:r>
      <w:r>
        <w:t xml:space="preserve">has PowerPoint templates for each conference.  </w:t>
      </w:r>
      <w:r w:rsidRPr="00FC64EB">
        <w:t>You are also welcome to use the template of your institution.</w:t>
      </w:r>
    </w:p>
    <w:p w:rsidR="004706CA" w:rsidP="004706CA" w:rsidRDefault="004706CA" w14:paraId="4FEDA6F7" w14:textId="77777777">
      <w:pPr>
        <w:pStyle w:val="ListParagraph"/>
      </w:pPr>
      <w:r>
        <w:t xml:space="preserve">Use slides to help provide narrative structure and illustrate ideas for your presentation.  Don’t use slides as a script to be read verbatim.  </w:t>
      </w:r>
    </w:p>
    <w:p w:rsidR="00394A0E" w:rsidP="00DA257F" w:rsidRDefault="00394A0E" w14:paraId="4C89FA73" w14:textId="1C60E25A">
      <w:pPr>
        <w:pStyle w:val="ListParagraph"/>
      </w:pPr>
      <w:r>
        <w:t xml:space="preserve">Recognize that </w:t>
      </w:r>
      <w:r w:rsidR="00C37DEB">
        <w:t xml:space="preserve">participants </w:t>
      </w:r>
      <w:r>
        <w:t xml:space="preserve">may view session </w:t>
      </w:r>
      <w:r w:rsidR="00C70430">
        <w:t xml:space="preserve">materials </w:t>
      </w:r>
      <w:r>
        <w:t>from the conference app on their phones and that</w:t>
      </w:r>
      <w:r w:rsidR="00990956">
        <w:t xml:space="preserve"> the lighting in meeting rooms may not be optimal for viewing </w:t>
      </w:r>
      <w:r w:rsidR="00C70430">
        <w:t xml:space="preserve">projected </w:t>
      </w:r>
      <w:r w:rsidR="00990956">
        <w:t xml:space="preserve">slides. </w:t>
      </w:r>
      <w:r w:rsidR="00C70430">
        <w:t xml:space="preserve"> Simple formats</w:t>
      </w:r>
      <w:r w:rsidR="00FA4528">
        <w:t xml:space="preserve"> and high contra</w:t>
      </w:r>
      <w:r w:rsidR="00C37DEB">
        <w:t>st</w:t>
      </w:r>
      <w:r w:rsidR="00FA4528">
        <w:t xml:space="preserve"> font colors are often easier to read</w:t>
      </w:r>
      <w:r w:rsidR="00C37DEB">
        <w:t xml:space="preserve"> from a distance</w:t>
      </w:r>
      <w:r w:rsidR="00FA4528">
        <w:t xml:space="preserve">. </w:t>
      </w:r>
    </w:p>
    <w:p w:rsidRPr="00FC64EB" w:rsidR="003126FB" w:rsidP="00DA257F" w:rsidRDefault="003126FB" w14:paraId="304ADB40" w14:textId="422CD23B">
      <w:pPr>
        <w:pStyle w:val="ListParagraph"/>
      </w:pPr>
      <w:r w:rsidRPr="00FC64EB">
        <w:t>Please minimize the amount of text on each slide and the number of slides in your deck. We recommend a minimum font size of 1</w:t>
      </w:r>
      <w:r>
        <w:t>8</w:t>
      </w:r>
      <w:r w:rsidRPr="00FC64EB">
        <w:t xml:space="preserve"> point.</w:t>
      </w:r>
    </w:p>
    <w:p w:rsidR="00EC618A" w:rsidP="00EC618A" w:rsidRDefault="00EC618A" w14:paraId="530FDD96" w14:textId="77777777">
      <w:pPr>
        <w:rPr>
          <w:b/>
          <w:bCs/>
          <w:color w:val="7030A0"/>
          <w:sz w:val="32"/>
          <w:szCs w:val="32"/>
        </w:rPr>
      </w:pPr>
    </w:p>
    <w:p w:rsidR="00EC618A" w:rsidP="00EC618A" w:rsidRDefault="00C37DEB" w14:paraId="0951B188" w14:textId="3D145666">
      <w:pPr>
        <w:rPr>
          <w:b/>
          <w:bCs/>
          <w:color w:val="7030A0"/>
        </w:rPr>
      </w:pPr>
      <w:r>
        <w:rPr>
          <w:b/>
          <w:bCs/>
          <w:color w:val="7030A0"/>
        </w:rPr>
        <w:t>Intera</w:t>
      </w:r>
      <w:r w:rsidRPr="002E603C" w:rsidR="00B86897">
        <w:rPr>
          <w:b/>
          <w:bCs/>
          <w:color w:val="7030A0"/>
        </w:rPr>
        <w:t xml:space="preserve">ctive Learning </w:t>
      </w:r>
    </w:p>
    <w:p w:rsidR="00B86897" w:rsidP="00EC618A" w:rsidRDefault="00B86897" w14:paraId="0986FE10" w14:textId="77777777"/>
    <w:p w:rsidRPr="00722390" w:rsidR="00EC618A" w:rsidP="00816577" w:rsidRDefault="00EC618A" w14:paraId="0AED4A95" w14:textId="77777777">
      <w:pPr>
        <w:ind w:left="720"/>
        <w:rPr>
          <w:rFonts w:eastAsia="Calibri" w:cs="Arial"/>
          <w:b/>
          <w:bCs/>
        </w:rPr>
      </w:pPr>
      <w:r w:rsidRPr="00722390">
        <w:rPr>
          <w:rFonts w:eastAsia="Calibri" w:cs="Arial"/>
          <w:b/>
          <w:bCs/>
          <w:color w:val="7030A0"/>
        </w:rPr>
        <w:t>Agenda Setting and Clear Takeaways</w:t>
      </w:r>
    </w:p>
    <w:p w:rsidRPr="00722390" w:rsidR="00EC618A" w:rsidP="00816577" w:rsidRDefault="00EC618A" w14:paraId="4C52DF30" w14:textId="2F7501E6">
      <w:pPr>
        <w:ind w:left="720"/>
        <w:rPr>
          <w:rFonts w:eastAsia="Calibri" w:cs="Arial"/>
          <w:b/>
          <w:bCs/>
        </w:rPr>
      </w:pPr>
      <w:r w:rsidRPr="00722390">
        <w:rPr>
          <w:rFonts w:eastAsia="Calibri" w:cs="Arial"/>
        </w:rPr>
        <w:t xml:space="preserve">Many sessions benefit from a short introduction of what you hope participants will come to understand or become better able to do as a result of the session, and how your time together will be spent accordingly. In addition, a short closing comment to </w:t>
      </w:r>
      <w:r w:rsidRPr="00722390" w:rsidR="009A3160">
        <w:rPr>
          <w:rFonts w:eastAsia="Calibri" w:cs="Arial"/>
        </w:rPr>
        <w:t xml:space="preserve">enumerate </w:t>
      </w:r>
      <w:r w:rsidRPr="00722390">
        <w:rPr>
          <w:rFonts w:eastAsia="Calibri" w:cs="Arial"/>
        </w:rPr>
        <w:t xml:space="preserve">key </w:t>
      </w:r>
      <w:r w:rsidRPr="00722390" w:rsidR="009A3160">
        <w:rPr>
          <w:rFonts w:eastAsia="Calibri" w:cs="Arial"/>
        </w:rPr>
        <w:t xml:space="preserve">insights and actionable takeaways </w:t>
      </w:r>
      <w:r w:rsidRPr="00722390">
        <w:rPr>
          <w:rFonts w:eastAsia="Calibri" w:cs="Arial"/>
        </w:rPr>
        <w:t>is often helpful.</w:t>
      </w:r>
    </w:p>
    <w:bookmarkEnd w:id="0"/>
    <w:p w:rsidRPr="00722390" w:rsidR="00722390" w:rsidP="00816577" w:rsidRDefault="00722390" w14:paraId="6D431E61" w14:textId="77777777">
      <w:pPr>
        <w:ind w:left="720"/>
        <w:rPr>
          <w:b/>
          <w:bCs/>
          <w:color w:val="7030A0"/>
        </w:rPr>
      </w:pPr>
    </w:p>
    <w:p w:rsidRPr="00722390" w:rsidR="00186B1F" w:rsidP="00816577" w:rsidRDefault="00186B1F" w14:paraId="51502B3C" w14:textId="4E249A5F">
      <w:pPr>
        <w:ind w:left="720"/>
        <w:rPr>
          <w:b/>
          <w:bCs/>
          <w:color w:val="7030A0"/>
        </w:rPr>
      </w:pPr>
      <w:r w:rsidRPr="00722390">
        <w:rPr>
          <w:b/>
          <w:bCs/>
          <w:color w:val="7030A0"/>
        </w:rPr>
        <w:t>Polling/Show of Hands</w:t>
      </w:r>
    </w:p>
    <w:p w:rsidRPr="00722390" w:rsidR="0002427F" w:rsidP="0002427F" w:rsidRDefault="00737AC3" w14:paraId="0B978F24" w14:textId="0E791DF2">
      <w:pPr>
        <w:ind w:left="720"/>
      </w:pPr>
      <w:r w:rsidRPr="00722390">
        <w:t xml:space="preserve">Canvass the room </w:t>
      </w:r>
      <w:r w:rsidRPr="00722390" w:rsidR="00CA5DDC">
        <w:t xml:space="preserve">on issues you are addressing by posing questions for a show of hands response </w:t>
      </w:r>
      <w:r w:rsidRPr="00722390" w:rsidR="00883375">
        <w:t>(</w:t>
      </w:r>
      <w:r w:rsidRPr="00722390" w:rsidR="00186B1F">
        <w:t xml:space="preserve">“How many of your boards do X?” or </w:t>
      </w:r>
      <w:r w:rsidRPr="00722390" w:rsidR="00FA5C73">
        <w:t xml:space="preserve">“How many of you </w:t>
      </w:r>
      <w:r w:rsidRPr="00722390" w:rsidR="00C00934">
        <w:t>have confronted this issue in your board room?)</w:t>
      </w:r>
      <w:r w:rsidRPr="00722390" w:rsidR="00CA5906">
        <w:t xml:space="preserve">.  Follow up with individuals encouraging them to share their perspectives and experience.  </w:t>
      </w:r>
      <w:r w:rsidRPr="00722390" w:rsidR="00D635B7">
        <w:t xml:space="preserve">Invite the audience to offer responses to questions raised by other participants.  </w:t>
      </w:r>
    </w:p>
    <w:p w:rsidRPr="00722390" w:rsidR="00722390" w:rsidP="00816577" w:rsidRDefault="00722390" w14:paraId="117EF25D" w14:textId="77777777" w14:noSpellErr="1">
      <w:pPr>
        <w:ind w:left="720"/>
        <w:rPr>
          <w:b w:val="1"/>
          <w:bCs w:val="1"/>
          <w:color w:val="7030A0"/>
        </w:rPr>
      </w:pPr>
    </w:p>
    <w:p w:rsidR="193A49D2" w:rsidP="193A49D2" w:rsidRDefault="193A49D2" w14:paraId="5AB8D86A" w14:textId="5C2229C0">
      <w:pPr>
        <w:pStyle w:val="Normal"/>
        <w:ind w:left="720"/>
        <w:rPr>
          <w:b w:val="1"/>
          <w:bCs w:val="1"/>
          <w:color w:val="7030A0"/>
        </w:rPr>
      </w:pPr>
    </w:p>
    <w:p w:rsidR="193A49D2" w:rsidP="193A49D2" w:rsidRDefault="193A49D2" w14:paraId="25FD6AFB" w14:textId="563046A9">
      <w:pPr>
        <w:pStyle w:val="Normal"/>
        <w:ind w:left="720"/>
        <w:rPr>
          <w:b w:val="1"/>
          <w:bCs w:val="1"/>
          <w:color w:val="7030A0"/>
        </w:rPr>
      </w:pPr>
    </w:p>
    <w:p w:rsidRPr="00722390" w:rsidR="00186B1F" w:rsidP="00816577" w:rsidRDefault="00186B1F" w14:paraId="541DF450" w14:textId="08C89168">
      <w:pPr>
        <w:ind w:left="720"/>
        <w:rPr>
          <w:b/>
          <w:bCs/>
          <w:color w:val="7030A0"/>
        </w:rPr>
      </w:pPr>
      <w:r w:rsidRPr="00722390">
        <w:rPr>
          <w:b/>
          <w:bCs/>
          <w:color w:val="7030A0"/>
        </w:rPr>
        <w:t>Crowdsourcing</w:t>
      </w:r>
    </w:p>
    <w:p w:rsidRPr="00722390" w:rsidR="00186B1F" w:rsidP="00816577" w:rsidRDefault="002967A1" w14:paraId="1C3280C0" w14:textId="42F15058">
      <w:pPr>
        <w:ind w:left="720"/>
      </w:pPr>
      <w:r w:rsidRPr="00722390">
        <w:t>If you’re facilitating a workshop or peer group</w:t>
      </w:r>
      <w:r w:rsidRPr="00722390" w:rsidR="009166D8">
        <w:t xml:space="preserve">, you might start by canvassing the room </w:t>
      </w:r>
      <w:r w:rsidRPr="00722390" w:rsidR="00A81843">
        <w:t>to identify issues /questions to explore in the session.  Focus the subsequent discussion on topics of greatest interes</w:t>
      </w:r>
      <w:r w:rsidRPr="00722390" w:rsidR="007938B1">
        <w:t xml:space="preserve">t.  Offer to connect one-on-one with </w:t>
      </w:r>
      <w:r w:rsidRPr="00722390" w:rsidR="00834EC7">
        <w:t xml:space="preserve">participants who have unique questions or issues of concern rather than </w:t>
      </w:r>
      <w:r w:rsidRPr="00722390" w:rsidR="00376D05">
        <w:t>devoting undue time in the session to topics that aren’t of interest to most attendees</w:t>
      </w:r>
      <w:r w:rsidR="00722390">
        <w:t>.</w:t>
      </w:r>
    </w:p>
    <w:p w:rsidRPr="00FC64EB" w:rsidR="00186B1F" w:rsidP="00816577" w:rsidRDefault="00186B1F" w14:paraId="5881F780" w14:textId="77777777">
      <w:pPr>
        <w:ind w:left="1440"/>
      </w:pPr>
    </w:p>
    <w:p w:rsidR="00D40535" w:rsidP="00105DB8" w:rsidRDefault="00D40535" w14:paraId="687CCDCD" w14:textId="77777777"/>
    <w:sectPr w:rsidR="00D40535" w:rsidSect="00055B3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87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D08" w:rsidP="00F03E23" w:rsidRDefault="003B3D08" w14:paraId="0B306E1F" w14:textId="77777777">
      <w:r>
        <w:separator/>
      </w:r>
    </w:p>
  </w:endnote>
  <w:endnote w:type="continuationSeparator" w:id="0">
    <w:p w:rsidR="003B3D08" w:rsidP="00F03E23" w:rsidRDefault="003B3D08" w14:paraId="1DB19221" w14:textId="77777777">
      <w:r>
        <w:continuationSeparator/>
      </w:r>
    </w:p>
  </w:endnote>
  <w:endnote w:type="continuationNotice" w:id="1">
    <w:p w:rsidR="00F9693A" w:rsidRDefault="00F9693A" w14:paraId="6A90C7F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:rsidR="00CF521F" w:rsidP="00567C9D" w:rsidRDefault="00CF521F" w14:paraId="25D09A5B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F521F" w:rsidP="00CF521F" w:rsidRDefault="00CF521F" w14:paraId="4EBE59E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PageNumber"/>
      </w:rPr>
      <w:id w:val="-1922088166"/>
      <w:docPartObj>
        <w:docPartGallery w:val="Page Numbers (Bottom of Page)"/>
        <w:docPartUnique/>
      </w:docPartObj>
    </w:sdtPr>
    <w:sdtContent>
      <w:p w:rsidRPr="00CF521F" w:rsidR="00CF521F" w:rsidP="00567C9D" w:rsidRDefault="00CF521F" w14:paraId="5FCF9C13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 w:rsidRPr="00CF521F">
          <w:rPr>
            <w:rStyle w:val="PageNumber"/>
          </w:rPr>
          <w:fldChar w:fldCharType="begin"/>
        </w:r>
        <w:r w:rsidRPr="00CF521F">
          <w:rPr>
            <w:rStyle w:val="PageNumber"/>
          </w:rPr>
          <w:instrText xml:space="preserve"> PAGE </w:instrText>
        </w:r>
        <w:r w:rsidRPr="00CF521F">
          <w:rPr>
            <w:rStyle w:val="PageNumber"/>
          </w:rPr>
          <w:fldChar w:fldCharType="separate"/>
        </w:r>
        <w:r w:rsidRPr="00CF521F">
          <w:rPr>
            <w:rStyle w:val="PageNumber"/>
            <w:noProof/>
          </w:rPr>
          <w:t>2</w:t>
        </w:r>
        <w:r w:rsidRPr="00CF521F">
          <w:rPr>
            <w:rStyle w:val="PageNumber"/>
          </w:rPr>
          <w:fldChar w:fldCharType="end"/>
        </w:r>
      </w:p>
    </w:sdtContent>
  </w:sdt>
  <w:p w:rsidR="003B144B" w:rsidP="00CF521F" w:rsidRDefault="003B144B" w14:paraId="3AA35D65" w14:textId="77777777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95A06E5" wp14:editId="4DC73EA8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id="Straight Connector 1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f2d83" strokeweight="1pt" from="71.95pt,758.75pt" to="615.8pt,758.75pt" w14:anchorId="6DA7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Pr="00073939" w:rsidR="00CF521F">
      <w:rPr>
        <w:sz w:val="18"/>
        <w:szCs w:val="18"/>
      </w:rPr>
      <w:t>org</w:t>
    </w:r>
  </w:p>
  <w:p w:rsidR="00720F0B" w:rsidRDefault="00720F0B" w14:paraId="2842B3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F00E6" w:rsidP="00EF00E6" w:rsidRDefault="00EF00E6" w14:paraId="2C217E97" w14:textId="61600AC5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149F175" wp14:editId="1CC0F437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id="Straight Connector 1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f2d83" strokeweight="1pt" from="71.95pt,758.75pt" to="615.8pt,758.75pt" w14:anchorId="3C5EB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">
              <v:stroke joinstyle="miter"/>
              <w10:wrap anchorx="page" anchory="page"/>
              <w10:anchorlock/>
            </v:line>
          </w:pict>
        </mc:Fallback>
      </mc:AlternateContent>
    </w:r>
    <w:r w:rsidRPr="00073939" w:rsidR="00073939">
      <w:rPr>
        <w:sz w:val="18"/>
        <w:szCs w:val="18"/>
      </w:rPr>
      <w:t>1</w:t>
    </w:r>
    <w:r w:rsidR="00B53CDB">
      <w:rPr>
        <w:sz w:val="18"/>
        <w:szCs w:val="18"/>
      </w:rPr>
      <w:t>666</w:t>
    </w:r>
    <w:r w:rsidRPr="00073939" w:rsidR="00073939">
      <w:rPr>
        <w:sz w:val="18"/>
        <w:szCs w:val="18"/>
      </w:rPr>
      <w:t xml:space="preserve"> </w:t>
    </w:r>
    <w:r w:rsidR="00B53CDB">
      <w:rPr>
        <w:sz w:val="18"/>
        <w:szCs w:val="18"/>
      </w:rPr>
      <w:t>K</w:t>
    </w:r>
    <w:r w:rsidRPr="00073939" w:rsidR="00073939">
      <w:rPr>
        <w:sz w:val="18"/>
        <w:szCs w:val="18"/>
      </w:rPr>
      <w:t xml:space="preserve"> STREET NW </w:t>
    </w:r>
    <w:r w:rsidR="00073939">
      <w:rPr>
        <w:rFonts w:ascii="Symbol" w:hAnsi="Symbol" w:eastAsia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Pr="00073939" w:rsidR="00073939">
      <w:rPr>
        <w:sz w:val="18"/>
        <w:szCs w:val="18"/>
      </w:rPr>
      <w:t xml:space="preserve">SUITE </w:t>
    </w:r>
    <w:r w:rsidR="00B53CDB">
      <w:rPr>
        <w:sz w:val="18"/>
        <w:szCs w:val="18"/>
      </w:rPr>
      <w:t>12</w:t>
    </w:r>
    <w:r w:rsidRPr="00073939" w:rsidR="00073939">
      <w:rPr>
        <w:sz w:val="18"/>
        <w:szCs w:val="18"/>
      </w:rPr>
      <w:t xml:space="preserve">00 </w:t>
    </w:r>
    <w:r w:rsidR="00073939">
      <w:rPr>
        <w:rFonts w:ascii="Symbol" w:hAnsi="Symbol" w:eastAsia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Pr="00073939" w:rsidR="00073939">
      <w:rPr>
        <w:sz w:val="18"/>
        <w:szCs w:val="18"/>
      </w:rPr>
      <w:t>WASHINGTON, DC 200</w:t>
    </w:r>
    <w:r w:rsidR="00B53CDB">
      <w:rPr>
        <w:sz w:val="18"/>
        <w:szCs w:val="18"/>
      </w:rPr>
      <w:t>0</w:t>
    </w:r>
    <w:r w:rsidRPr="00073939" w:rsidR="00073939">
      <w:rPr>
        <w:sz w:val="18"/>
        <w:szCs w:val="18"/>
      </w:rPr>
      <w:t xml:space="preserve">6 </w:t>
    </w:r>
    <w:r w:rsidR="00073939">
      <w:rPr>
        <w:rFonts w:ascii="Symbol" w:hAnsi="Symbol" w:eastAsia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Pr="00073939" w:rsidR="00073939">
      <w:rPr>
        <w:sz w:val="18"/>
        <w:szCs w:val="18"/>
      </w:rPr>
      <w:t xml:space="preserve">202.296.8400 </w:t>
    </w:r>
    <w:r w:rsidR="00073939">
      <w:rPr>
        <w:rFonts w:ascii="Symbol" w:hAnsi="Symbol" w:eastAsia="Symbol" w:cs="Symbol"/>
        <w:sz w:val="18"/>
        <w:szCs w:val="18"/>
      </w:rPr>
      <w:t>½</w:t>
    </w:r>
    <w:r w:rsidR="00073939">
      <w:rPr>
        <w:sz w:val="18"/>
        <w:szCs w:val="18"/>
      </w:rPr>
      <w:t xml:space="preserve"> </w:t>
    </w:r>
    <w:r w:rsidRPr="00073939" w:rsidR="00073939">
      <w:rPr>
        <w:sz w:val="18"/>
        <w:szCs w:val="18"/>
      </w:rPr>
      <w:t>AGB.</w:t>
    </w:r>
    <w:r w:rsidRPr="00073939" w:rsidR="00E25E2D">
      <w:rPr>
        <w:sz w:val="18"/>
        <w:szCs w:val="18"/>
      </w:rPr>
      <w:t>org</w:t>
    </w:r>
  </w:p>
  <w:p w:rsidR="00EF00E6" w:rsidRDefault="00EF00E6" w14:paraId="1C0226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D08" w:rsidP="00F03E23" w:rsidRDefault="003B3D08" w14:paraId="507FB701" w14:textId="77777777">
      <w:r>
        <w:separator/>
      </w:r>
    </w:p>
  </w:footnote>
  <w:footnote w:type="continuationSeparator" w:id="0">
    <w:p w:rsidR="003B3D08" w:rsidP="00F03E23" w:rsidRDefault="003B3D08" w14:paraId="6565BD98" w14:textId="77777777">
      <w:r>
        <w:continuationSeparator/>
      </w:r>
    </w:p>
  </w:footnote>
  <w:footnote w:type="continuationNotice" w:id="1">
    <w:p w:rsidR="00F9693A" w:rsidRDefault="00F9693A" w14:paraId="7F8A198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E23" w:rsidP="00C80117" w:rsidRDefault="00F03E23" w14:paraId="3D71B067" w14:textId="77777777">
    <w:pPr>
      <w:pStyle w:val="Header"/>
      <w:tabs>
        <w:tab w:val="clear" w:pos="4680"/>
        <w:tab w:val="clear" w:pos="9360"/>
        <w:tab w:val="left" w:pos="6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15C2" w:rsidP="00073939" w:rsidRDefault="00EF00E6" w14:paraId="609EE1A9" w14:textId="77777777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6FBB8719" wp14:editId="083AC2A5">
          <wp:simplePos x="0" y="0"/>
          <wp:positionH relativeFrom="column">
            <wp:posOffset>635</wp:posOffset>
          </wp:positionH>
          <wp:positionV relativeFrom="page">
            <wp:posOffset>457200</wp:posOffset>
          </wp:positionV>
          <wp:extent cx="2435860" cy="493395"/>
          <wp:effectExtent l="0" t="0" r="254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B_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BEC"/>
    <w:multiLevelType w:val="hybridMultilevel"/>
    <w:tmpl w:val="9D4AB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CE6C6B"/>
    <w:multiLevelType w:val="hybridMultilevel"/>
    <w:tmpl w:val="422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5B67F5"/>
    <w:multiLevelType w:val="hybridMultilevel"/>
    <w:tmpl w:val="0DB67742"/>
    <w:lvl w:ilvl="0" w:tplc="90CEAC5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F433CC"/>
    <w:multiLevelType w:val="hybridMultilevel"/>
    <w:tmpl w:val="D04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DA3EB6"/>
    <w:multiLevelType w:val="hybridMultilevel"/>
    <w:tmpl w:val="83D87344"/>
    <w:lvl w:ilvl="0" w:tplc="5376703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342551"/>
    <w:multiLevelType w:val="hybridMultilevel"/>
    <w:tmpl w:val="832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0002D0"/>
    <w:multiLevelType w:val="hybridMultilevel"/>
    <w:tmpl w:val="F23EE7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143580"/>
    <w:multiLevelType w:val="hybridMultilevel"/>
    <w:tmpl w:val="464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2452725">
    <w:abstractNumId w:val="1"/>
  </w:num>
  <w:num w:numId="2" w16cid:durableId="1749686927">
    <w:abstractNumId w:val="3"/>
  </w:num>
  <w:num w:numId="3" w16cid:durableId="438985905">
    <w:abstractNumId w:val="0"/>
  </w:num>
  <w:num w:numId="4" w16cid:durableId="345903923">
    <w:abstractNumId w:val="7"/>
  </w:num>
  <w:num w:numId="5" w16cid:durableId="1315649058">
    <w:abstractNumId w:val="2"/>
  </w:num>
  <w:num w:numId="6" w16cid:durableId="132473">
    <w:abstractNumId w:val="6"/>
  </w:num>
  <w:num w:numId="7" w16cid:durableId="1241914120">
    <w:abstractNumId w:val="5"/>
  </w:num>
  <w:num w:numId="8" w16cid:durableId="1360741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02502"/>
    <w:rsid w:val="000150F3"/>
    <w:rsid w:val="000241C5"/>
    <w:rsid w:val="0002427F"/>
    <w:rsid w:val="00055B3F"/>
    <w:rsid w:val="00063113"/>
    <w:rsid w:val="00073939"/>
    <w:rsid w:val="00092FC8"/>
    <w:rsid w:val="000B45CE"/>
    <w:rsid w:val="000C31F5"/>
    <w:rsid w:val="000C784D"/>
    <w:rsid w:val="000D5F8D"/>
    <w:rsid w:val="000F78CD"/>
    <w:rsid w:val="00103200"/>
    <w:rsid w:val="00105DB8"/>
    <w:rsid w:val="0018291D"/>
    <w:rsid w:val="00186B1F"/>
    <w:rsid w:val="001B0C23"/>
    <w:rsid w:val="001B5591"/>
    <w:rsid w:val="002157B7"/>
    <w:rsid w:val="00250C37"/>
    <w:rsid w:val="002967A1"/>
    <w:rsid w:val="002C2326"/>
    <w:rsid w:val="003126FB"/>
    <w:rsid w:val="00324B98"/>
    <w:rsid w:val="00332503"/>
    <w:rsid w:val="00360B40"/>
    <w:rsid w:val="00376D05"/>
    <w:rsid w:val="00394A0E"/>
    <w:rsid w:val="003B144B"/>
    <w:rsid w:val="003B3D08"/>
    <w:rsid w:val="003C4FF9"/>
    <w:rsid w:val="00426870"/>
    <w:rsid w:val="00436D87"/>
    <w:rsid w:val="004706CA"/>
    <w:rsid w:val="00495BCB"/>
    <w:rsid w:val="004E3C1A"/>
    <w:rsid w:val="004F2128"/>
    <w:rsid w:val="004F6D02"/>
    <w:rsid w:val="005152AD"/>
    <w:rsid w:val="0054426A"/>
    <w:rsid w:val="00567C9D"/>
    <w:rsid w:val="005C56A0"/>
    <w:rsid w:val="005C7BD6"/>
    <w:rsid w:val="005D7F62"/>
    <w:rsid w:val="006313EE"/>
    <w:rsid w:val="0063308B"/>
    <w:rsid w:val="006577A4"/>
    <w:rsid w:val="00667D8C"/>
    <w:rsid w:val="006809D7"/>
    <w:rsid w:val="00682781"/>
    <w:rsid w:val="006939CF"/>
    <w:rsid w:val="00696BC5"/>
    <w:rsid w:val="00696C29"/>
    <w:rsid w:val="006A15C2"/>
    <w:rsid w:val="006D1C42"/>
    <w:rsid w:val="006D542B"/>
    <w:rsid w:val="006E5CC4"/>
    <w:rsid w:val="006E70DA"/>
    <w:rsid w:val="007141E5"/>
    <w:rsid w:val="00720F0B"/>
    <w:rsid w:val="00722390"/>
    <w:rsid w:val="00737AC3"/>
    <w:rsid w:val="007516DD"/>
    <w:rsid w:val="0077339F"/>
    <w:rsid w:val="007938B1"/>
    <w:rsid w:val="007C2A24"/>
    <w:rsid w:val="007D52C4"/>
    <w:rsid w:val="00805264"/>
    <w:rsid w:val="00816577"/>
    <w:rsid w:val="00834EC7"/>
    <w:rsid w:val="00855F05"/>
    <w:rsid w:val="00874D79"/>
    <w:rsid w:val="00883375"/>
    <w:rsid w:val="00887595"/>
    <w:rsid w:val="00891633"/>
    <w:rsid w:val="008C12D3"/>
    <w:rsid w:val="008C761D"/>
    <w:rsid w:val="008E5F2C"/>
    <w:rsid w:val="008F17ED"/>
    <w:rsid w:val="009166D8"/>
    <w:rsid w:val="0093587C"/>
    <w:rsid w:val="00944467"/>
    <w:rsid w:val="00990956"/>
    <w:rsid w:val="009A3160"/>
    <w:rsid w:val="00A21A78"/>
    <w:rsid w:val="00A26221"/>
    <w:rsid w:val="00A41C00"/>
    <w:rsid w:val="00A51376"/>
    <w:rsid w:val="00A56C9C"/>
    <w:rsid w:val="00A660EB"/>
    <w:rsid w:val="00A81843"/>
    <w:rsid w:val="00AD1B9F"/>
    <w:rsid w:val="00B43A9E"/>
    <w:rsid w:val="00B53CDB"/>
    <w:rsid w:val="00B86897"/>
    <w:rsid w:val="00BB2338"/>
    <w:rsid w:val="00BB3415"/>
    <w:rsid w:val="00BE1AF1"/>
    <w:rsid w:val="00BE4E9E"/>
    <w:rsid w:val="00C00934"/>
    <w:rsid w:val="00C134BD"/>
    <w:rsid w:val="00C37DEB"/>
    <w:rsid w:val="00C60580"/>
    <w:rsid w:val="00C6741B"/>
    <w:rsid w:val="00C70430"/>
    <w:rsid w:val="00C7430B"/>
    <w:rsid w:val="00C80117"/>
    <w:rsid w:val="00C951B8"/>
    <w:rsid w:val="00CA21F0"/>
    <w:rsid w:val="00CA5906"/>
    <w:rsid w:val="00CA5DDC"/>
    <w:rsid w:val="00CE6273"/>
    <w:rsid w:val="00CF0E1C"/>
    <w:rsid w:val="00CF521F"/>
    <w:rsid w:val="00CF704B"/>
    <w:rsid w:val="00D40535"/>
    <w:rsid w:val="00D54AB1"/>
    <w:rsid w:val="00D56D31"/>
    <w:rsid w:val="00D60083"/>
    <w:rsid w:val="00D635B7"/>
    <w:rsid w:val="00DA257F"/>
    <w:rsid w:val="00DD6D64"/>
    <w:rsid w:val="00E25E2D"/>
    <w:rsid w:val="00E36F25"/>
    <w:rsid w:val="00EB7042"/>
    <w:rsid w:val="00EC618A"/>
    <w:rsid w:val="00EC6F76"/>
    <w:rsid w:val="00EE2F0A"/>
    <w:rsid w:val="00EF00E6"/>
    <w:rsid w:val="00EF1073"/>
    <w:rsid w:val="00F03E23"/>
    <w:rsid w:val="00F059FE"/>
    <w:rsid w:val="00F101A6"/>
    <w:rsid w:val="00F31D37"/>
    <w:rsid w:val="00F36039"/>
    <w:rsid w:val="00F516D3"/>
    <w:rsid w:val="00F679DE"/>
    <w:rsid w:val="00F9693A"/>
    <w:rsid w:val="00FA0050"/>
    <w:rsid w:val="00FA423A"/>
    <w:rsid w:val="00FA4528"/>
    <w:rsid w:val="00FA5C73"/>
    <w:rsid w:val="00FA7305"/>
    <w:rsid w:val="00FC47F5"/>
    <w:rsid w:val="05DBA0F1"/>
    <w:rsid w:val="193A49D2"/>
    <w:rsid w:val="2B300694"/>
    <w:rsid w:val="3564C40A"/>
    <w:rsid w:val="4475EA0A"/>
    <w:rsid w:val="5A9F2945"/>
    <w:rsid w:val="68E1F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53DD"/>
  <w15:chartTrackingRefBased/>
  <w15:docId w15:val="{84229094-6B75-4EF1-9391-9D868B0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styleId="HeaderChar" w:customStyle="1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styleId="BasicParagraph" w:customStyle="1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styleId="Heading1Char" w:customStyle="1">
    <w:name w:val="Heading 1 Char"/>
    <w:basedOn w:val="DefaultParagraphFont"/>
    <w:link w:val="Heading1"/>
    <w:uiPriority w:val="9"/>
    <w:rsid w:val="00A21A78"/>
    <w:rPr>
      <w:rFonts w:ascii="Century Gothic" w:hAnsi="Century Gothic" w:eastAsiaTheme="majorEastAsia" w:cstheme="majorBidi"/>
      <w:b/>
      <w:color w:val="4F2D83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21A78"/>
    <w:rPr>
      <w:rFonts w:ascii="Century Gothic" w:hAnsi="Century Gothic" w:eastAsiaTheme="majorEastAsia" w:cstheme="majorBidi"/>
      <w:b/>
      <w:color w:val="5D6E8A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21A78"/>
    <w:rPr>
      <w:rFonts w:ascii="Century Gothic" w:hAnsi="Century Gothic" w:eastAsiaTheme="majorEastAsia" w:cstheme="majorBidi"/>
      <w:color w:val="35BCDD"/>
    </w:rPr>
  </w:style>
  <w:style w:type="character" w:styleId="Heading4Char" w:customStyle="1">
    <w:name w:val="Heading 4 Char"/>
    <w:basedOn w:val="DefaultParagraphFont"/>
    <w:link w:val="Heading4"/>
    <w:uiPriority w:val="9"/>
    <w:rsid w:val="00A21A78"/>
    <w:rPr>
      <w:rFonts w:ascii="Century Gothic" w:hAnsi="Century Gothic" w:eastAsiaTheme="majorEastAsia" w:cstheme="majorBidi"/>
      <w:i/>
      <w:iCs/>
      <w:color w:val="32489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21A78"/>
    <w:rPr>
      <w:rFonts w:ascii="Century Gothic" w:hAnsi="Century Gothic" w:eastAsiaTheme="majorEastAsia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21A78"/>
    <w:rPr>
      <w:rFonts w:ascii="Century Gothic" w:hAnsi="Century Gothic" w:eastAsiaTheme="majorEastAsia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21A78"/>
    <w:rPr>
      <w:rFonts w:ascii="Century Gothic" w:hAnsi="Century Gothic" w:eastAsiaTheme="minorEastAsia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styleId="QuoteChar" w:customStyle="1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1"/>
    <w:qFormat/>
    <w:rsid w:val="00DA257F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EC618A"/>
    <w:pPr>
      <w:widowControl w:val="0"/>
      <w:autoSpaceDE w:val="0"/>
      <w:autoSpaceDN w:val="0"/>
      <w:ind w:left="120"/>
    </w:pPr>
    <w:rPr>
      <w:rFonts w:ascii="Calibri" w:hAnsi="Calibri" w:eastAsia="Calibri" w:cs="Calibri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EC618A"/>
    <w:rPr>
      <w:rFonts w:ascii="Calibri" w:hAnsi="Calibri" w:eastAsia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618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C618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C618A"/>
    <w:rPr>
      <w:rFonts w:ascii="Century Gothic" w:hAnsi="Century Goth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1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mailto:foundations@AGB.org" TargetMode="External" Id="Rb6a76f810a0343ed" /><Relationship Type="http://schemas.openxmlformats.org/officeDocument/2006/relationships/glossaryDocument" Target="glossary/document.xml" Id="R975088e49355464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dab-6e72-457b-be8d-35967cc3fc66}"/>
      </w:docPartPr>
      <w:docPartBody>
        <w:p w14:paraId="17B579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097d4-bdbf-4756-90fc-04ac8f960e48">
      <Terms xmlns="http://schemas.microsoft.com/office/infopath/2007/PartnerControls"/>
    </lcf76f155ced4ddcb4097134ff3c332f>
    <TaxCatchAll xmlns="36a4000f-8c68-429b-abb1-fa4e9a2150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3489C1330C409FBABC171BBE58CD" ma:contentTypeVersion="14" ma:contentTypeDescription="Create a new document." ma:contentTypeScope="" ma:versionID="6a8180f40effc6c735a99bb97a84ab64">
  <xsd:schema xmlns:xsd="http://www.w3.org/2001/XMLSchema" xmlns:xs="http://www.w3.org/2001/XMLSchema" xmlns:p="http://schemas.microsoft.com/office/2006/metadata/properties" xmlns:ns2="070097d4-bdbf-4756-90fc-04ac8f960e48" xmlns:ns3="36a4000f-8c68-429b-abb1-fa4e9a215016" targetNamespace="http://schemas.microsoft.com/office/2006/metadata/properties" ma:root="true" ma:fieldsID="919fe9cbdbc280ed36dfaf6001983278" ns2:_="" ns3:_="">
    <xsd:import namespace="070097d4-bdbf-4756-90fc-04ac8f960e48"/>
    <xsd:import namespace="36a4000f-8c68-429b-abb1-fa4e9a215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097d4-bdbf-4756-90fc-04ac8f960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ecca55a-a69a-497a-9692-ba7fda815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000f-8c68-429b-abb1-fa4e9a21501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ce4a9e1-8374-46b7-aaea-688a2e907d88}" ma:internalName="TaxCatchAll" ma:showField="CatchAllData" ma:web="36a4000f-8c68-429b-abb1-fa4e9a215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8748E-AE5D-4DEA-A239-C0E46CCBA619}">
  <ds:schemaRefs>
    <ds:schemaRef ds:uri="http://www.w3.org/XML/1998/namespace"/>
    <ds:schemaRef ds:uri="http://purl.org/dc/dcmitype/"/>
    <ds:schemaRef ds:uri="070097d4-bdbf-4756-90fc-04ac8f960e4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a4000f-8c68-429b-abb1-fa4e9a21501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584F4-2946-4AD5-AD86-148CACBD0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097d4-bdbf-4756-90fc-04ac8f960e48"/>
    <ds:schemaRef ds:uri="36a4000f-8c68-429b-abb1-fa4e9a215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Sophronia Vachon</cp:lastModifiedBy>
  <cp:revision>99</cp:revision>
  <cp:lastPrinted>2020-05-06T15:39:00Z</cp:lastPrinted>
  <dcterms:created xsi:type="dcterms:W3CDTF">2022-12-07T18:26:00Z</dcterms:created>
  <dcterms:modified xsi:type="dcterms:W3CDTF">2023-11-20T21:13:24Z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0x010100A65E3489C1330C409FBABC171BBE58CD</vt:lpwstr>
  </property>
  <property fmtid="{D5CDD505-2E9C-101B-9397-08002B2CF9AE}" pid="3" name="MediaServiceImageTags">
    <vt:lpwstr/>
  </property>
</Properties>
</file>